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数字式医用红外热成像仪论证参数要求</w:t>
      </w:r>
    </w:p>
    <w:p w14:paraId="2E69C3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both"/>
        <w:textAlignment w:val="auto"/>
        <w:rPr>
          <w:rFonts w:hint="default" w:ascii="Calibri" w:hAnsi="Calibri" w:eastAsia="宋体"/>
          <w:b/>
          <w:bCs/>
          <w:color w:val="000000"/>
          <w:sz w:val="24"/>
          <w:szCs w:val="22"/>
          <w:lang w:val="en-US" w:eastAsia="zh-CN"/>
        </w:rPr>
      </w:pPr>
      <w:r>
        <w:rPr>
          <w:rFonts w:hint="eastAsia" w:ascii="Calibri" w:hAnsi="Calibri" w:eastAsia="宋体"/>
          <w:b/>
          <w:bCs/>
          <w:color w:val="000000"/>
          <w:sz w:val="24"/>
          <w:szCs w:val="22"/>
          <w:lang w:val="en-US" w:eastAsia="zh-CN"/>
        </w:rPr>
        <w:t>一、红外探测器</w:t>
      </w:r>
    </w:p>
    <w:p w14:paraId="772EA9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1．探测器非制冷红外焦平面机芯</w:t>
      </w:r>
    </w:p>
    <w:p w14:paraId="59CD29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2．探测器像素</w:t>
      </w:r>
      <w:r>
        <w:rPr>
          <w:rFonts w:hint="default" w:ascii="Arial" w:hAnsi="Arial" w:eastAsia="宋体" w:cs="Arial"/>
          <w:snapToGrid w:val="0"/>
          <w:kern w:val="0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384x288</w:t>
      </w:r>
    </w:p>
    <w:p w14:paraId="7FB43B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3．视场角为≥16°x 14°</w:t>
      </w:r>
    </w:p>
    <w:p w14:paraId="70D4F4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4．测温范围可控20℃-40℃</w:t>
      </w:r>
    </w:p>
    <w:p w14:paraId="13BF23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5．测温准确度≤0.5</w:t>
      </w:r>
      <w:bookmarkStart w:id="0" w:name="_GoBack"/>
      <w:bookmarkEnd w:id="0"/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℃</w:t>
      </w:r>
    </w:p>
    <w:p w14:paraId="38E723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6．空间分辨率≥0.9mrad</w:t>
      </w:r>
    </w:p>
    <w:p w14:paraId="788C75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7．具备双调焦功能（电动调焦，自动调焦）</w:t>
      </w:r>
    </w:p>
    <w:p w14:paraId="18305B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8．信号输出格式为多种数字格式</w:t>
      </w:r>
    </w:p>
    <w:p w14:paraId="0A4FBE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9．云台系统俯仰角度≥45°</w:t>
      </w:r>
    </w:p>
    <w:p w14:paraId="655E2F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bCs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napToGrid w:val="0"/>
          <w:kern w:val="0"/>
          <w:sz w:val="24"/>
          <w:szCs w:val="24"/>
          <w:lang w:val="en-US" w:eastAsia="zh-CN"/>
        </w:rPr>
        <w:t>二、主机工作站</w:t>
      </w:r>
    </w:p>
    <w:p w14:paraId="0C3709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1.具备集成化探测器操作系统；</w:t>
      </w:r>
    </w:p>
    <w:p w14:paraId="35B5B2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2.热图采集与分析同台进行；</w:t>
      </w:r>
    </w:p>
    <w:p w14:paraId="6038EE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3．配置集成对讲话筒可与被检者沟通；</w:t>
      </w:r>
    </w:p>
    <w:p w14:paraId="5E358C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5．实时同步显示检查图像；</w:t>
      </w:r>
    </w:p>
    <w:p w14:paraId="734518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6．具备检查方向指引功能：前、后、左、右方向提示：</w:t>
      </w:r>
    </w:p>
    <w:p w14:paraId="394F8E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bCs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napToGrid w:val="0"/>
          <w:kern w:val="0"/>
          <w:sz w:val="24"/>
          <w:szCs w:val="24"/>
          <w:lang w:val="en-US" w:eastAsia="zh-CN"/>
        </w:rPr>
        <w:t>三、软件</w:t>
      </w:r>
    </w:p>
    <w:p w14:paraId="0F28F7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1．局部中医，西医，治未病健康识别系统和疼痛专业系统</w:t>
      </w:r>
    </w:p>
    <w:p w14:paraId="7E4774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2．测量功能：对图像中的任意一点进行测量，对图像中任意范围测量平均温度，最高温度和最低温度；</w:t>
      </w:r>
    </w:p>
    <w:p w14:paraId="545B8A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  <w:lang w:val="en-US" w:eastAsia="zh-CN"/>
        </w:rPr>
        <w:t>4．图像处理：具备实时动态显示、冻结图像、科学比对分析、数据库方式病例管理、统计查询检查资料、HIS接口支持（可订制）、可订制报表格式、支持DICOM、JPG格式输出；</w:t>
      </w:r>
    </w:p>
    <w:p w14:paraId="7A7C9397">
      <w:pPr>
        <w:numPr>
          <w:ilvl w:val="0"/>
          <w:numId w:val="0"/>
        </w:numPr>
        <w:bidi w:val="0"/>
        <w:spacing w:line="480" w:lineRule="auto"/>
        <w:ind w:leftChars="0"/>
        <w:rPr>
          <w:rFonts w:hint="eastAsia" w:ascii="宋体" w:hAnsi="宋体" w:eastAsia="宋体" w:cs="宋体"/>
          <w:snapToGrid w:val="0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036371F2"/>
    <w:rsid w:val="09F2400E"/>
    <w:rsid w:val="14773571"/>
    <w:rsid w:val="18B122E1"/>
    <w:rsid w:val="1F4D71DF"/>
    <w:rsid w:val="1F9047E7"/>
    <w:rsid w:val="264E4C6D"/>
    <w:rsid w:val="266B0F78"/>
    <w:rsid w:val="2A5547DE"/>
    <w:rsid w:val="2AD95796"/>
    <w:rsid w:val="2C9C2355"/>
    <w:rsid w:val="2CAD5E46"/>
    <w:rsid w:val="2CF85984"/>
    <w:rsid w:val="32E707D2"/>
    <w:rsid w:val="364D41F6"/>
    <w:rsid w:val="37757EA8"/>
    <w:rsid w:val="3D536596"/>
    <w:rsid w:val="44B33810"/>
    <w:rsid w:val="44EB3558"/>
    <w:rsid w:val="46077B8E"/>
    <w:rsid w:val="47CC61EF"/>
    <w:rsid w:val="4F141468"/>
    <w:rsid w:val="50AC6291"/>
    <w:rsid w:val="5547521D"/>
    <w:rsid w:val="57574A7D"/>
    <w:rsid w:val="58C214DC"/>
    <w:rsid w:val="5B81031A"/>
    <w:rsid w:val="5BEF797A"/>
    <w:rsid w:val="5D45580D"/>
    <w:rsid w:val="63313D46"/>
    <w:rsid w:val="65BF216B"/>
    <w:rsid w:val="6CF977BD"/>
    <w:rsid w:val="6D333196"/>
    <w:rsid w:val="6FF62C2D"/>
    <w:rsid w:val="725D6F93"/>
    <w:rsid w:val="74E92D60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toc 1"/>
    <w:basedOn w:val="1"/>
    <w:next w:val="1"/>
    <w:qFormat/>
    <w:uiPriority w:val="39"/>
    <w:pPr>
      <w:spacing w:line="360" w:lineRule="auto"/>
    </w:pPr>
    <w:rPr>
      <w:rFonts w:asciiTheme="minorEastAsia" w:hAnsiTheme="minorEastAsia" w:eastAsiaTheme="minorEastAsia"/>
      <w:b/>
      <w:sz w:val="24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15"/>
    <w:basedOn w:val="6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8">
    <w:name w:val="10"/>
    <w:basedOn w:val="6"/>
    <w:qFormat/>
    <w:uiPriority w:val="0"/>
    <w:rPr>
      <w:rFonts w:hint="default" w:ascii="Calibri" w:hAnsi="Calibri" w:cs="Calibri"/>
    </w:rPr>
  </w:style>
  <w:style w:type="paragraph" w:customStyle="1" w:styleId="9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278</Characters>
  <Lines>1</Lines>
  <Paragraphs>1</Paragraphs>
  <TotalTime>5</TotalTime>
  <ScaleCrop>false</ScaleCrop>
  <LinksUpToDate>false</LinksUpToDate>
  <CharactersWithSpaces>278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WPS_1670649084</cp:lastModifiedBy>
  <cp:lastPrinted>2025-03-10T07:00:00Z</cp:lastPrinted>
  <dcterms:modified xsi:type="dcterms:W3CDTF">2025-04-03T02:31:05Z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E18B35436E924AC1AF6045D82B7344D8</vt:lpwstr>
  </property>
  <property fmtid="{D5CDD505-2E9C-101B-9397-08002B2CF9AE}" pid="4" name="KSOTemplateDocerSaveRecord">
    <vt:lpwstr>eyJoZGlkIjoiZmQwYTg1Zjk5YTM4NzlkNzBiMjk1ZTVlNWY5MGM2MTQiLCJ1c2VySWQiOiIxNDQwOTMyNDE0In0=</vt:lpwstr>
  </property>
</Properties>
</file>